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2583EA4E" w:rsidR="00E501DD" w:rsidRPr="001008AF" w:rsidRDefault="00EE2448" w:rsidP="001008AF">
      <w:pPr>
        <w:pStyle w:val="1Zeile"/>
      </w:pPr>
      <w:r>
        <w:t>TerraMaxx COMFORT</w:t>
      </w:r>
    </w:p>
    <w:p w14:paraId="040C6C13" w14:textId="23F7DAC8" w:rsidR="0022769C" w:rsidRPr="00541AA9" w:rsidRDefault="00C35E11" w:rsidP="00C35E11">
      <w:pPr>
        <w:pStyle w:val="2Zeile-14pt-bold"/>
        <w:jc w:val="left"/>
      </w:pPr>
      <w:r>
        <w:t xml:space="preserve">Terrassensaison verlängert: Gutjahr </w:t>
      </w:r>
      <w:r w:rsidR="008A6A53">
        <w:t xml:space="preserve">präsentiert </w:t>
      </w:r>
      <w:r>
        <w:t xml:space="preserve">Heizelement für </w:t>
      </w:r>
      <w:proofErr w:type="spellStart"/>
      <w:r w:rsidR="008A6A53">
        <w:t>aufgestelzte</w:t>
      </w:r>
      <w:proofErr w:type="spellEnd"/>
      <w:r w:rsidR="008A6A53">
        <w:t xml:space="preserve"> Beläge</w:t>
      </w:r>
      <w:r>
        <w:t xml:space="preserve"> </w:t>
      </w:r>
    </w:p>
    <w:p w14:paraId="226B293A" w14:textId="5EB6F333" w:rsidR="00E212B1" w:rsidRPr="00A750AA" w:rsidRDefault="0022769C" w:rsidP="00E63DBD">
      <w:pPr>
        <w:pStyle w:val="BickenbachBergstrae-Datum"/>
      </w:pPr>
      <w:r w:rsidRPr="0022769C">
        <w:t xml:space="preserve">Bickenbach/Bergstraße, </w:t>
      </w:r>
      <w:r w:rsidR="00294AA0">
        <w:t>16.</w:t>
      </w:r>
      <w:r>
        <w:t xml:space="preserve"> </w:t>
      </w:r>
      <w:r w:rsidR="004D1077">
        <w:t>Juli</w:t>
      </w:r>
      <w:r w:rsidR="004D1077" w:rsidRPr="0022769C">
        <w:t xml:space="preserve"> </w:t>
      </w:r>
      <w:r w:rsidRPr="00E63DBD">
        <w:t>20</w:t>
      </w:r>
      <w:r w:rsidR="009436AC" w:rsidRPr="00E63DBD">
        <w:t>2</w:t>
      </w:r>
      <w:r w:rsidR="008A6A53">
        <w:t>4</w:t>
      </w:r>
      <w:r w:rsidRPr="00E63DBD">
        <w:t xml:space="preserve">. </w:t>
      </w:r>
      <w:r w:rsidR="0096406B" w:rsidRPr="0096406B">
        <w:t>Die Terrasse in der Übergangszeit länger nutzen? Das geht mit einem neuen Heizelement für den Außenbereich</w:t>
      </w:r>
      <w:r w:rsidR="001A6280">
        <w:t>.</w:t>
      </w:r>
      <w:r w:rsidR="0096406B" w:rsidRPr="0096406B">
        <w:t xml:space="preserve"> TerraMaxx COMFORT besteht aus einer dünn</w:t>
      </w:r>
      <w:r w:rsidR="0096406B">
        <w:t>en</w:t>
      </w:r>
      <w:r w:rsidR="0096406B" w:rsidRPr="0096406B">
        <w:t xml:space="preserve"> Heizfolie mit Isolationsschicht</w:t>
      </w:r>
      <w:r w:rsidR="0096406B">
        <w:t xml:space="preserve"> auf der Rückseite</w:t>
      </w:r>
      <w:r w:rsidR="00061CF8">
        <w:t>.</w:t>
      </w:r>
      <w:r w:rsidR="00087468">
        <w:t xml:space="preserve"> </w:t>
      </w:r>
      <w:r w:rsidR="00061CF8">
        <w:t xml:space="preserve">Diese </w:t>
      </w:r>
      <w:r w:rsidR="00087468">
        <w:t>erwärmt den Keramik- oder Natursteinbelag auf 24 Grad Celsius</w:t>
      </w:r>
      <w:r w:rsidR="00061CF8">
        <w:t xml:space="preserve"> –</w:t>
      </w:r>
      <w:r w:rsidR="004522BF">
        <w:t xml:space="preserve"> </w:t>
      </w:r>
      <w:r w:rsidR="005D5708">
        <w:t xml:space="preserve">angenehm fußwarm, </w:t>
      </w:r>
      <w:r w:rsidR="00061CF8">
        <w:t xml:space="preserve">energiesparend und besonders schnell. </w:t>
      </w:r>
      <w:r w:rsidR="00BE0FD1">
        <w:t xml:space="preserve">Das Gutjahr-Heizsystem kann bei </w:t>
      </w:r>
      <w:proofErr w:type="spellStart"/>
      <w:r w:rsidR="00BE0FD1">
        <w:t>aufgestelzten</w:t>
      </w:r>
      <w:proofErr w:type="spellEnd"/>
      <w:r w:rsidR="00BE0FD1">
        <w:t xml:space="preserve"> Belägen aus Keramik oder Naturstein eingesetzt werden. </w:t>
      </w:r>
    </w:p>
    <w:p w14:paraId="24EAD603" w14:textId="151429F5" w:rsidR="00061CF8" w:rsidRDefault="00EE2448" w:rsidP="00AC3118">
      <w:pPr>
        <w:pStyle w:val="Pressetext"/>
      </w:pPr>
      <w:r w:rsidRPr="00682069">
        <w:t xml:space="preserve">Die </w:t>
      </w:r>
      <w:r w:rsidR="00C35E11">
        <w:t xml:space="preserve">elektrischen </w:t>
      </w:r>
      <w:r w:rsidRPr="00682069">
        <w:t>TerraMaxx COMFORT Heizmodule sind selbstklebend</w:t>
      </w:r>
      <w:r w:rsidR="00EA1545">
        <w:t xml:space="preserve"> – sie</w:t>
      </w:r>
      <w:r w:rsidRPr="00682069">
        <w:t xml:space="preserve"> </w:t>
      </w:r>
      <w:r w:rsidR="00EA1545">
        <w:t>können</w:t>
      </w:r>
      <w:r w:rsidRPr="00682069">
        <w:t xml:space="preserve"> einfach auf </w:t>
      </w:r>
      <w:r w:rsidR="00C35E11">
        <w:t>der</w:t>
      </w:r>
      <w:r w:rsidRPr="00682069">
        <w:t xml:space="preserve"> Rückseite des Plattenbelages </w:t>
      </w:r>
      <w:r w:rsidR="00C35E11">
        <w:t>aufgebracht</w:t>
      </w:r>
      <w:r w:rsidR="00EA1545">
        <w:t xml:space="preserve"> werden</w:t>
      </w:r>
      <w:r w:rsidRPr="00682069">
        <w:t xml:space="preserve">. </w:t>
      </w:r>
      <w:r w:rsidR="00EA1545">
        <w:t>An diesen Stellen werden die Beläge dann</w:t>
      </w:r>
      <w:r w:rsidR="00D77C1E">
        <w:t xml:space="preserve"> </w:t>
      </w:r>
      <w:r w:rsidR="00EA1545">
        <w:t>erwärmt. „</w:t>
      </w:r>
      <w:r w:rsidR="00EA1545" w:rsidRPr="0096406B">
        <w:t xml:space="preserve">Die Heizfolie liefert </w:t>
      </w:r>
      <w:r w:rsidR="00EA1545">
        <w:t xml:space="preserve">aber </w:t>
      </w:r>
      <w:r w:rsidR="00635D7E">
        <w:t xml:space="preserve">immer </w:t>
      </w:r>
      <w:r w:rsidR="00EA1545" w:rsidRPr="0096406B">
        <w:t>nur so viel Energie</w:t>
      </w:r>
      <w:r w:rsidR="00EA1545">
        <w:t>,</w:t>
      </w:r>
      <w:r w:rsidR="00EA1545" w:rsidRPr="0096406B">
        <w:t xml:space="preserve"> wie benötigt wird</w:t>
      </w:r>
      <w:r w:rsidR="00EA1545">
        <w:t>“, erklärt Gutjahr-</w:t>
      </w:r>
      <w:r w:rsidR="005D09DD">
        <w:t>Pro</w:t>
      </w:r>
      <w:r w:rsidR="008A6A53">
        <w:t>duktmanager Thomas Römer</w:t>
      </w:r>
      <w:r w:rsidR="00EA1545">
        <w:t xml:space="preserve">. „Zudem reguliert </w:t>
      </w:r>
      <w:r w:rsidR="00791964">
        <w:t xml:space="preserve">sie </w:t>
      </w:r>
      <w:r w:rsidR="00EA1545">
        <w:t>sich selbst</w:t>
      </w:r>
      <w:r w:rsidR="0091508B">
        <w:t xml:space="preserve">, um die Temperatur konstant </w:t>
      </w:r>
      <w:r w:rsidR="00791964">
        <w:t xml:space="preserve">auf 24 Grad Celsius </w:t>
      </w:r>
      <w:r w:rsidR="0091508B">
        <w:t>zu halten</w:t>
      </w:r>
      <w:r w:rsidR="00EA1545">
        <w:t>. Das optimiert den Energieverbrauch.</w:t>
      </w:r>
      <w:r w:rsidR="00D77C1E">
        <w:t xml:space="preserve"> Ein schlechtes Gewissen </w:t>
      </w:r>
      <w:r w:rsidR="008D07DE">
        <w:t xml:space="preserve">beim Heizen </w:t>
      </w:r>
      <w:r w:rsidR="005D5708">
        <w:t xml:space="preserve">im Freien </w:t>
      </w:r>
      <w:r w:rsidR="00D77C1E">
        <w:t>ist also nicht nötig</w:t>
      </w:r>
      <w:r w:rsidR="005D09DD">
        <w:t xml:space="preserve">.“ </w:t>
      </w:r>
      <w:r w:rsidR="007F2622">
        <w:t>Denn i</w:t>
      </w:r>
      <w:r w:rsidR="008A6A53">
        <w:t>m</w:t>
      </w:r>
      <w:r w:rsidR="00061CF8" w:rsidRPr="0096406B">
        <w:t xml:space="preserve"> Vergleich </w:t>
      </w:r>
      <w:r w:rsidR="00061CF8">
        <w:t>zu</w:t>
      </w:r>
      <w:r w:rsidR="00061CF8" w:rsidRPr="0096406B">
        <w:t xml:space="preserve"> </w:t>
      </w:r>
      <w:r w:rsidR="008A6A53">
        <w:t>den sonst üblichen Gas-</w:t>
      </w:r>
      <w:r w:rsidR="00061CF8" w:rsidRPr="0096406B">
        <w:t xml:space="preserve">Heizpilzen oder </w:t>
      </w:r>
      <w:r w:rsidR="008A6A53">
        <w:t>Elektro-</w:t>
      </w:r>
      <w:r w:rsidR="00061CF8" w:rsidRPr="0096406B">
        <w:t xml:space="preserve">Heizstrahlern schneidet </w:t>
      </w:r>
      <w:r w:rsidR="00061CF8" w:rsidRPr="00682069">
        <w:t xml:space="preserve">TerraMaxx COMFORT </w:t>
      </w:r>
      <w:r w:rsidR="00061CF8" w:rsidRPr="0096406B">
        <w:t>deutlich besser ab</w:t>
      </w:r>
      <w:r w:rsidR="00061CF8">
        <w:t>:</w:t>
      </w:r>
      <w:r w:rsidR="00061CF8" w:rsidRPr="0096406B">
        <w:t xml:space="preserve"> </w:t>
      </w:r>
      <w:r w:rsidR="00061CF8">
        <w:t>Der</w:t>
      </w:r>
      <w:r w:rsidR="00061CF8" w:rsidRPr="0096406B">
        <w:t xml:space="preserve"> </w:t>
      </w:r>
      <w:r w:rsidR="008A6A53">
        <w:t xml:space="preserve">Energieverbrauch und damit der </w:t>
      </w:r>
      <w:r w:rsidR="00061CF8" w:rsidRPr="0096406B">
        <w:t>CO</w:t>
      </w:r>
      <w:r w:rsidR="00061CF8" w:rsidRPr="00EE2448">
        <w:rPr>
          <w:rFonts w:cs="Times New Roman (Textkörper CS)"/>
          <w:vertAlign w:val="subscript"/>
        </w:rPr>
        <w:t>2</w:t>
      </w:r>
      <w:r w:rsidR="00061CF8">
        <w:t xml:space="preserve">-Ausstoß ist </w:t>
      </w:r>
      <w:r w:rsidR="00C35E11">
        <w:t xml:space="preserve">um </w:t>
      </w:r>
      <w:r w:rsidR="008A6A53">
        <w:t>gut 70</w:t>
      </w:r>
      <w:r w:rsidR="00061CF8" w:rsidRPr="0096406B">
        <w:t xml:space="preserve"> </w:t>
      </w:r>
      <w:r w:rsidR="00061CF8">
        <w:t>Prozent</w:t>
      </w:r>
      <w:r w:rsidR="00061CF8" w:rsidRPr="0096406B">
        <w:t xml:space="preserve"> </w:t>
      </w:r>
      <w:r w:rsidR="00061CF8">
        <w:t>niedriger</w:t>
      </w:r>
      <w:r w:rsidR="00C35E11">
        <w:t xml:space="preserve">. </w:t>
      </w:r>
      <w:r w:rsidR="00AC3118">
        <w:t xml:space="preserve">„Zudem verursacht die Heizung keine Lichtverschmutzung und schützt </w:t>
      </w:r>
      <w:r w:rsidR="00932C82">
        <w:t xml:space="preserve">so </w:t>
      </w:r>
      <w:r w:rsidR="00AC3118">
        <w:t>nachtaktive Tiere und Insekten“, ergänzt Römer.</w:t>
      </w:r>
    </w:p>
    <w:p w14:paraId="6AFB68AE" w14:textId="77777777" w:rsidR="00061CF8" w:rsidRDefault="00061CF8" w:rsidP="00EA1545">
      <w:pPr>
        <w:pStyle w:val="Pressetext"/>
      </w:pPr>
    </w:p>
    <w:p w14:paraId="0F8A1BEA" w14:textId="6BD86819" w:rsidR="00D5214F" w:rsidRPr="00D5214F" w:rsidRDefault="00D5214F" w:rsidP="00EA1545">
      <w:pPr>
        <w:pStyle w:val="Pressetext"/>
        <w:rPr>
          <w:rStyle w:val="Fett"/>
        </w:rPr>
      </w:pPr>
      <w:r w:rsidRPr="00D5214F">
        <w:rPr>
          <w:rStyle w:val="Fett"/>
        </w:rPr>
        <w:t>Ideal für Gastronomie und Wellnessbereiche</w:t>
      </w:r>
    </w:p>
    <w:p w14:paraId="46033CD2" w14:textId="3C050638" w:rsidR="00630697" w:rsidRPr="00932C82" w:rsidRDefault="00EA1545" w:rsidP="00736207">
      <w:pPr>
        <w:pStyle w:val="Pressetext"/>
      </w:pPr>
      <w:r>
        <w:t xml:space="preserve">Gutjahr hat das neue Heizelement vor allem für die Gastronomie und </w:t>
      </w:r>
      <w:r w:rsidR="00635D7E">
        <w:t xml:space="preserve">für </w:t>
      </w:r>
      <w:r>
        <w:t>Eventlocations entwickelt. „Es ist aber auch ideal für private Wintergärten</w:t>
      </w:r>
      <w:r w:rsidR="00055CCF">
        <w:t>, Pools</w:t>
      </w:r>
      <w:r>
        <w:t xml:space="preserve"> und </w:t>
      </w:r>
      <w:r w:rsidR="00055CCF">
        <w:t>Wellness-Außenbereiche</w:t>
      </w:r>
      <w:r w:rsidR="004522BF">
        <w:t xml:space="preserve">, besonders weil es schnell reagiert und angenehme </w:t>
      </w:r>
      <w:r w:rsidR="00D5214F">
        <w:t xml:space="preserve">Wärme von unten </w:t>
      </w:r>
      <w:r w:rsidR="004522BF">
        <w:t>liefert</w:t>
      </w:r>
      <w:r w:rsidR="00C35E11">
        <w:t>, ohne viel Energie zu verbrauchen</w:t>
      </w:r>
      <w:r>
        <w:t xml:space="preserve">“, so </w:t>
      </w:r>
      <w:r w:rsidR="007F2622">
        <w:t xml:space="preserve">Römer </w:t>
      </w:r>
      <w:r>
        <w:t xml:space="preserve">weiter. </w:t>
      </w:r>
      <w:r w:rsidR="002250F5" w:rsidRPr="00932C82">
        <w:t xml:space="preserve">Weiterer Vorteil: </w:t>
      </w:r>
      <w:proofErr w:type="spellStart"/>
      <w:r w:rsidR="00630697" w:rsidRPr="00932C82">
        <w:t>TerraMaxx</w:t>
      </w:r>
      <w:proofErr w:type="spellEnd"/>
      <w:r w:rsidR="00630697" w:rsidRPr="00932C82">
        <w:t xml:space="preserve"> COMFORT muss nicht auf der kompletten Terrasse montiert werden</w:t>
      </w:r>
      <w:r w:rsidR="002250F5" w:rsidRPr="00932C82">
        <w:t>,</w:t>
      </w:r>
      <w:r w:rsidR="00630697" w:rsidRPr="00932C82">
        <w:t xml:space="preserve"> sondern kann </w:t>
      </w:r>
      <w:r w:rsidR="002250F5" w:rsidRPr="00932C82">
        <w:t xml:space="preserve">genau </w:t>
      </w:r>
      <w:r w:rsidR="00630697" w:rsidRPr="00932C82">
        <w:t xml:space="preserve">dort </w:t>
      </w:r>
      <w:r w:rsidR="002250F5" w:rsidRPr="00932C82">
        <w:t>zum Einsatz kommen</w:t>
      </w:r>
      <w:r w:rsidR="00630697" w:rsidRPr="00932C82">
        <w:t xml:space="preserve">, wo </w:t>
      </w:r>
      <w:r w:rsidR="005D5708" w:rsidRPr="00932C82">
        <w:t>zusätzliche W</w:t>
      </w:r>
      <w:r w:rsidR="002250F5" w:rsidRPr="00932C82">
        <w:t>ärme</w:t>
      </w:r>
      <w:r w:rsidR="00630697" w:rsidRPr="00932C82">
        <w:t xml:space="preserve"> gewünscht ist – etwa im Bereich der Sitzmöbel oder </w:t>
      </w:r>
      <w:r w:rsidR="0063044D" w:rsidRPr="00932C82">
        <w:t xml:space="preserve">unter Laufwegen </w:t>
      </w:r>
      <w:r w:rsidR="002250F5" w:rsidRPr="00932C82">
        <w:t>zum</w:t>
      </w:r>
      <w:r w:rsidR="0063044D" w:rsidRPr="00932C82">
        <w:t xml:space="preserve"> Pool. </w:t>
      </w:r>
    </w:p>
    <w:p w14:paraId="01FF527A" w14:textId="77777777" w:rsidR="00EA1545" w:rsidRDefault="00EA1545" w:rsidP="00EE2448">
      <w:pPr>
        <w:pStyle w:val="Pressetext"/>
      </w:pPr>
    </w:p>
    <w:p w14:paraId="6AF0BBCB" w14:textId="77777777" w:rsidR="00F50C99" w:rsidRDefault="00F50C99" w:rsidP="00EE2448">
      <w:pPr>
        <w:pStyle w:val="Pressetext"/>
      </w:pPr>
    </w:p>
    <w:p w14:paraId="1DC07DEE" w14:textId="77777777" w:rsidR="00F50C99" w:rsidRPr="00932C82" w:rsidRDefault="00F50C99" w:rsidP="00EE2448">
      <w:pPr>
        <w:pStyle w:val="Pressetext"/>
      </w:pPr>
    </w:p>
    <w:p w14:paraId="70851BE8" w14:textId="158A22BF" w:rsidR="00D62573" w:rsidRPr="00D67AD8" w:rsidRDefault="00761677" w:rsidP="00D62573">
      <w:pPr>
        <w:pStyle w:val="Pressetext"/>
        <w:rPr>
          <w:b/>
        </w:rPr>
      </w:pPr>
      <w:r>
        <w:rPr>
          <w:b/>
        </w:rPr>
        <w:lastRenderedPageBreak/>
        <w:t>Für Rahmensystem und Stelzlager geeignet</w:t>
      </w:r>
    </w:p>
    <w:p w14:paraId="50C97CED" w14:textId="77777777" w:rsidR="002250F5" w:rsidRPr="00932C82" w:rsidRDefault="00635D7E" w:rsidP="00465B07">
      <w:pPr>
        <w:pStyle w:val="Pressetext"/>
        <w:rPr>
          <w:bCs/>
          <w:lang w:val="de-CH"/>
        </w:rPr>
      </w:pPr>
      <w:r w:rsidRPr="00932C82">
        <w:rPr>
          <w:bCs/>
          <w:lang w:val="de-CH"/>
        </w:rPr>
        <w:t xml:space="preserve">TerraMaxx COMFORT </w:t>
      </w:r>
      <w:r w:rsidR="00D80C20" w:rsidRPr="00932C82">
        <w:rPr>
          <w:bCs/>
          <w:lang w:val="de-CH"/>
        </w:rPr>
        <w:t xml:space="preserve">kann bei </w:t>
      </w:r>
      <w:r w:rsidR="00D77C1E" w:rsidRPr="00932C82">
        <w:rPr>
          <w:bCs/>
          <w:lang w:val="de-CH"/>
        </w:rPr>
        <w:t>Keramik- und Natursteinb</w:t>
      </w:r>
      <w:r w:rsidR="00D80C20" w:rsidRPr="00932C82">
        <w:rPr>
          <w:bCs/>
          <w:lang w:val="de-CH"/>
        </w:rPr>
        <w:t>elägen auf Alu-Rahmensystem</w:t>
      </w:r>
      <w:r w:rsidR="00D77C1E" w:rsidRPr="00932C82">
        <w:rPr>
          <w:bCs/>
          <w:lang w:val="de-CH"/>
        </w:rPr>
        <w:t xml:space="preserve">en oder Stelzlagern eingesetzt werden. </w:t>
      </w:r>
      <w:r w:rsidR="002250F5" w:rsidRPr="00932C82">
        <w:t xml:space="preserve">Wer das Gutjahr-Rahmensystem </w:t>
      </w:r>
      <w:proofErr w:type="spellStart"/>
      <w:r w:rsidR="002250F5" w:rsidRPr="00932C82">
        <w:t>TerraMaxx</w:t>
      </w:r>
      <w:proofErr w:type="spellEnd"/>
      <w:r w:rsidR="002250F5" w:rsidRPr="00932C82">
        <w:t xml:space="preserve"> RS oder das Gutjahr-Stelzlager </w:t>
      </w:r>
      <w:proofErr w:type="spellStart"/>
      <w:r w:rsidR="002250F5" w:rsidRPr="00932C82">
        <w:t>TerraMaxx</w:t>
      </w:r>
      <w:proofErr w:type="spellEnd"/>
      <w:r w:rsidR="002250F5" w:rsidRPr="00932C82">
        <w:t xml:space="preserve"> TSL auf seiner Terrasse hat</w:t>
      </w:r>
      <w:r w:rsidR="002250F5" w:rsidRPr="00932C82">
        <w:rPr>
          <w:bCs/>
          <w:lang w:val="de-CH"/>
        </w:rPr>
        <w:t xml:space="preserve">, kann die Außenheizung zudem problemlos nachrüsten. </w:t>
      </w:r>
    </w:p>
    <w:p w14:paraId="3D389B1F" w14:textId="77777777" w:rsidR="002250F5" w:rsidRDefault="002250F5" w:rsidP="00465B07">
      <w:pPr>
        <w:pStyle w:val="Pressetext"/>
        <w:rPr>
          <w:bCs/>
          <w:lang w:val="de-CH"/>
        </w:rPr>
      </w:pPr>
    </w:p>
    <w:p w14:paraId="0D0F2975" w14:textId="41E69419" w:rsidR="00D67AD8" w:rsidRPr="00D77C1E" w:rsidRDefault="009D62AC" w:rsidP="00932C82">
      <w:pPr>
        <w:pStyle w:val="Pressetext"/>
        <w:rPr>
          <w:bCs/>
          <w:lang w:val="de-CH"/>
        </w:rPr>
      </w:pPr>
      <w:proofErr w:type="spellStart"/>
      <w:r w:rsidRPr="00932C82">
        <w:rPr>
          <w:bCs/>
          <w:lang w:val="de-CH"/>
        </w:rPr>
        <w:t>TerraMaxx</w:t>
      </w:r>
      <w:proofErr w:type="spellEnd"/>
      <w:r w:rsidRPr="00932C82">
        <w:rPr>
          <w:bCs/>
          <w:lang w:val="de-CH"/>
        </w:rPr>
        <w:t xml:space="preserve"> COMFORT </w:t>
      </w:r>
      <w:r>
        <w:rPr>
          <w:bCs/>
          <w:lang w:val="de-CH"/>
        </w:rPr>
        <w:t xml:space="preserve">gibt es in </w:t>
      </w:r>
      <w:r w:rsidR="00D77C1E">
        <w:rPr>
          <w:bCs/>
          <w:lang w:val="de-CH"/>
        </w:rPr>
        <w:t>drei Formate</w:t>
      </w:r>
      <w:r>
        <w:rPr>
          <w:bCs/>
          <w:lang w:val="de-CH"/>
        </w:rPr>
        <w:t>n</w:t>
      </w:r>
      <w:r w:rsidR="00D77C1E">
        <w:rPr>
          <w:bCs/>
          <w:lang w:val="de-CH"/>
        </w:rPr>
        <w:t xml:space="preserve">: </w:t>
      </w:r>
      <w:r w:rsidR="00635D7E" w:rsidRPr="00D80C20">
        <w:t xml:space="preserve">60 </w:t>
      </w:r>
      <w:r>
        <w:t xml:space="preserve">cm </w:t>
      </w:r>
      <w:r w:rsidR="00635D7E" w:rsidRPr="00D80C20">
        <w:t xml:space="preserve">x 60 </w:t>
      </w:r>
      <w:r w:rsidR="00D80C20" w:rsidRPr="00D80C20">
        <w:t>c</w:t>
      </w:r>
      <w:r w:rsidR="00635D7E" w:rsidRPr="00D80C20">
        <w:t xml:space="preserve">m, 60 </w:t>
      </w:r>
      <w:r>
        <w:t xml:space="preserve">cm </w:t>
      </w:r>
      <w:r w:rsidR="00635D7E" w:rsidRPr="00D80C20">
        <w:t xml:space="preserve">x 120 </w:t>
      </w:r>
      <w:r w:rsidR="00D80C20" w:rsidRPr="00D80C20">
        <w:t>c</w:t>
      </w:r>
      <w:r w:rsidR="00635D7E" w:rsidRPr="00D80C20">
        <w:t xml:space="preserve">m </w:t>
      </w:r>
      <w:r w:rsidR="00D77C1E">
        <w:t>und</w:t>
      </w:r>
      <w:r w:rsidR="00635D7E" w:rsidRPr="00D80C20">
        <w:t xml:space="preserve"> 120 </w:t>
      </w:r>
      <w:r>
        <w:t xml:space="preserve">cm </w:t>
      </w:r>
      <w:r w:rsidR="00635D7E" w:rsidRPr="00D80C20">
        <w:t xml:space="preserve">x 120 </w:t>
      </w:r>
      <w:r w:rsidR="00D80C20" w:rsidRPr="00D80C20">
        <w:t>c</w:t>
      </w:r>
      <w:r w:rsidR="00635D7E" w:rsidRPr="00D80C20">
        <w:t>m.</w:t>
      </w:r>
      <w:r>
        <w:t xml:space="preserve"> </w:t>
      </w:r>
      <w:r w:rsidR="00212449">
        <w:t>Das Set</w:t>
      </w:r>
      <w:r w:rsidR="00D77C1E">
        <w:t xml:space="preserve"> </w:t>
      </w:r>
      <w:r w:rsidR="00212449">
        <w:t>enthält</w:t>
      </w:r>
      <w:r w:rsidR="00D77C1E">
        <w:t xml:space="preserve"> alle Bestandteile, die für die Montage und den Anschluss gebraucht werden.</w:t>
      </w:r>
      <w:r>
        <w:t xml:space="preserve"> Und a</w:t>
      </w:r>
      <w:r w:rsidR="003F149E">
        <w:t xml:space="preserve">uch die Verarbeitung ist einfach: Das Heizelement wird </w:t>
      </w:r>
      <w:r w:rsidR="008A6A53">
        <w:t xml:space="preserve">auf der Rückseite der Terrassenplatten </w:t>
      </w:r>
      <w:r w:rsidR="003F149E">
        <w:t>aufgeklebt</w:t>
      </w:r>
      <w:r w:rsidR="008D07DE">
        <w:t xml:space="preserve">. Die einzelnen Heizelemente werden mit einer einfachen Steckverbindung untereinander verbunden; </w:t>
      </w:r>
      <w:r w:rsidR="00630697">
        <w:t>für den Stromfluss sorgt</w:t>
      </w:r>
      <w:r w:rsidR="008D07DE">
        <w:t xml:space="preserve"> ein An-Aus-Schalter.</w:t>
      </w:r>
      <w:r>
        <w:t xml:space="preserve"> </w:t>
      </w:r>
      <w:r w:rsidR="00D77C1E">
        <w:t>„</w:t>
      </w:r>
      <w:r w:rsidR="00212449">
        <w:t>Für uns sind die einfache Verarbeitung und der Systemgedanke extrem wichtig</w:t>
      </w:r>
      <w:r w:rsidR="003F149E">
        <w:t xml:space="preserve"> und wesentliche Bausteine </w:t>
      </w:r>
      <w:r w:rsidR="00C62A70">
        <w:t>bei der</w:t>
      </w:r>
      <w:r w:rsidR="003F149E">
        <w:t xml:space="preserve"> Entwicklung neuer Produkte</w:t>
      </w:r>
      <w:r w:rsidR="00212449">
        <w:t xml:space="preserve">“, sagt </w:t>
      </w:r>
      <w:r>
        <w:t xml:space="preserve">Thomas </w:t>
      </w:r>
      <w:r w:rsidR="008A6A53">
        <w:t>Römer</w:t>
      </w:r>
      <w:r w:rsidR="00212449">
        <w:t xml:space="preserve">. </w:t>
      </w:r>
    </w:p>
    <w:p w14:paraId="1C7E9BDE" w14:textId="77777777" w:rsidR="001008AF" w:rsidRPr="008158CE" w:rsidRDefault="001008AF" w:rsidP="005E7C23">
      <w:pPr>
        <w:pStyle w:val="berGutjahr"/>
        <w:spacing w:before="320"/>
        <w:rPr>
          <w:b/>
          <w:sz w:val="20"/>
          <w:szCs w:val="20"/>
        </w:rPr>
      </w:pPr>
      <w:r w:rsidRPr="008158CE">
        <w:rPr>
          <w:b/>
          <w:sz w:val="20"/>
          <w:szCs w:val="20"/>
        </w:rPr>
        <w:t>Über Gutjahr</w:t>
      </w:r>
    </w:p>
    <w:p w14:paraId="402E4D91" w14:textId="34BEF7FE"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 xml:space="preserve">e (Hessen) entwickelt seit </w:t>
      </w:r>
      <w:r w:rsidR="00932C82">
        <w:rPr>
          <w:sz w:val="20"/>
          <w:szCs w:val="20"/>
          <w:lang w:val="de-CH"/>
        </w:rPr>
        <w:t>35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 xml:space="preserve">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 xml:space="preserve">Arts &amp; Others, Anja </w:t>
      </w:r>
      <w:proofErr w:type="spellStart"/>
      <w:r w:rsidRPr="008158CE">
        <w:t>Kassubek</w:t>
      </w:r>
      <w:proofErr w:type="spellEnd"/>
      <w:r w:rsidRPr="008158CE">
        <w:t>,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D61B27">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FCC6" w14:textId="77777777" w:rsidR="00897E09" w:rsidRDefault="00897E09" w:rsidP="00EC4464">
      <w:pPr>
        <w:spacing w:line="240" w:lineRule="auto"/>
      </w:pPr>
      <w:r>
        <w:separator/>
      </w:r>
    </w:p>
  </w:endnote>
  <w:endnote w:type="continuationSeparator" w:id="0">
    <w:p w14:paraId="2CAD6B69" w14:textId="77777777" w:rsidR="00897E09" w:rsidRDefault="00897E09"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Textkörper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D353" w14:textId="77777777" w:rsidR="00897E09" w:rsidRDefault="00897E09" w:rsidP="00EC4464">
      <w:pPr>
        <w:spacing w:line="240" w:lineRule="auto"/>
      </w:pPr>
      <w:r>
        <w:separator/>
      </w:r>
    </w:p>
  </w:footnote>
  <w:footnote w:type="continuationSeparator" w:id="0">
    <w:p w14:paraId="401B1D84" w14:textId="77777777" w:rsidR="00897E09" w:rsidRDefault="00897E09"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028B1"/>
    <w:multiLevelType w:val="hybridMultilevel"/>
    <w:tmpl w:val="93A816AC"/>
    <w:lvl w:ilvl="0" w:tplc="14BE3BE0">
      <w:start w:val="1"/>
      <w:numFmt w:val="decimal"/>
      <w:lvlText w:val="%1."/>
      <w:lvlJc w:val="left"/>
      <w:pPr>
        <w:ind w:left="1020" w:hanging="360"/>
      </w:pPr>
    </w:lvl>
    <w:lvl w:ilvl="1" w:tplc="5A747720">
      <w:start w:val="1"/>
      <w:numFmt w:val="decimal"/>
      <w:lvlText w:val="%2."/>
      <w:lvlJc w:val="left"/>
      <w:pPr>
        <w:ind w:left="1020" w:hanging="360"/>
      </w:pPr>
    </w:lvl>
    <w:lvl w:ilvl="2" w:tplc="9E20E0D4">
      <w:start w:val="1"/>
      <w:numFmt w:val="decimal"/>
      <w:lvlText w:val="%3."/>
      <w:lvlJc w:val="left"/>
      <w:pPr>
        <w:ind w:left="1020" w:hanging="360"/>
      </w:pPr>
    </w:lvl>
    <w:lvl w:ilvl="3" w:tplc="D07CAD2A">
      <w:start w:val="1"/>
      <w:numFmt w:val="decimal"/>
      <w:lvlText w:val="%4."/>
      <w:lvlJc w:val="left"/>
      <w:pPr>
        <w:ind w:left="1020" w:hanging="360"/>
      </w:pPr>
    </w:lvl>
    <w:lvl w:ilvl="4" w:tplc="CE981FFA">
      <w:start w:val="1"/>
      <w:numFmt w:val="decimal"/>
      <w:lvlText w:val="%5."/>
      <w:lvlJc w:val="left"/>
      <w:pPr>
        <w:ind w:left="1020" w:hanging="360"/>
      </w:pPr>
    </w:lvl>
    <w:lvl w:ilvl="5" w:tplc="222E893C">
      <w:start w:val="1"/>
      <w:numFmt w:val="decimal"/>
      <w:lvlText w:val="%6."/>
      <w:lvlJc w:val="left"/>
      <w:pPr>
        <w:ind w:left="1020" w:hanging="360"/>
      </w:pPr>
    </w:lvl>
    <w:lvl w:ilvl="6" w:tplc="2EA4B1B4">
      <w:start w:val="1"/>
      <w:numFmt w:val="decimal"/>
      <w:lvlText w:val="%7."/>
      <w:lvlJc w:val="left"/>
      <w:pPr>
        <w:ind w:left="1020" w:hanging="360"/>
      </w:pPr>
    </w:lvl>
    <w:lvl w:ilvl="7" w:tplc="C87E14A8">
      <w:start w:val="1"/>
      <w:numFmt w:val="decimal"/>
      <w:lvlText w:val="%8."/>
      <w:lvlJc w:val="left"/>
      <w:pPr>
        <w:ind w:left="1020" w:hanging="360"/>
      </w:pPr>
    </w:lvl>
    <w:lvl w:ilvl="8" w:tplc="D504A9B8">
      <w:start w:val="1"/>
      <w:numFmt w:val="decimal"/>
      <w:lvlText w:val="%9."/>
      <w:lvlJc w:val="left"/>
      <w:pPr>
        <w:ind w:left="1020" w:hanging="360"/>
      </w:pPr>
    </w:lvl>
  </w:abstractNum>
  <w:abstractNum w:abstractNumId="1"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4A0F41"/>
    <w:multiLevelType w:val="hybridMultilevel"/>
    <w:tmpl w:val="C7B4E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1"/>
  </w:num>
  <w:num w:numId="2" w16cid:durableId="1184442090">
    <w:abstractNumId w:val="0"/>
  </w:num>
  <w:num w:numId="3" w16cid:durableId="1797523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55CCF"/>
    <w:rsid w:val="00061CF8"/>
    <w:rsid w:val="00081F86"/>
    <w:rsid w:val="00087468"/>
    <w:rsid w:val="000C7948"/>
    <w:rsid w:val="000D36A5"/>
    <w:rsid w:val="000F6A7A"/>
    <w:rsid w:val="001008AF"/>
    <w:rsid w:val="001068AD"/>
    <w:rsid w:val="00133B2D"/>
    <w:rsid w:val="0013406A"/>
    <w:rsid w:val="0013664D"/>
    <w:rsid w:val="0013672A"/>
    <w:rsid w:val="001A6280"/>
    <w:rsid w:val="001C64B1"/>
    <w:rsid w:val="001F7A61"/>
    <w:rsid w:val="00212449"/>
    <w:rsid w:val="00214B57"/>
    <w:rsid w:val="002250F5"/>
    <w:rsid w:val="0022769C"/>
    <w:rsid w:val="002444BE"/>
    <w:rsid w:val="00276A89"/>
    <w:rsid w:val="00294AA0"/>
    <w:rsid w:val="002A0392"/>
    <w:rsid w:val="002A7BAD"/>
    <w:rsid w:val="002A7BCB"/>
    <w:rsid w:val="002C74F5"/>
    <w:rsid w:val="002E0CC9"/>
    <w:rsid w:val="00351C0B"/>
    <w:rsid w:val="00355700"/>
    <w:rsid w:val="003D591A"/>
    <w:rsid w:val="003F149E"/>
    <w:rsid w:val="004377FB"/>
    <w:rsid w:val="004426D0"/>
    <w:rsid w:val="00446E5E"/>
    <w:rsid w:val="004522BF"/>
    <w:rsid w:val="0046039D"/>
    <w:rsid w:val="004658DC"/>
    <w:rsid w:val="00465B07"/>
    <w:rsid w:val="00484280"/>
    <w:rsid w:val="0048538A"/>
    <w:rsid w:val="004A3B84"/>
    <w:rsid w:val="004A4DD7"/>
    <w:rsid w:val="004C736E"/>
    <w:rsid w:val="004D1077"/>
    <w:rsid w:val="00537924"/>
    <w:rsid w:val="00541AA9"/>
    <w:rsid w:val="005532D2"/>
    <w:rsid w:val="005D09DD"/>
    <w:rsid w:val="005D5708"/>
    <w:rsid w:val="005E7C23"/>
    <w:rsid w:val="006028A7"/>
    <w:rsid w:val="006044B0"/>
    <w:rsid w:val="0063044D"/>
    <w:rsid w:val="00630697"/>
    <w:rsid w:val="00635D7E"/>
    <w:rsid w:val="00654B7B"/>
    <w:rsid w:val="006730B6"/>
    <w:rsid w:val="00682069"/>
    <w:rsid w:val="006A27FE"/>
    <w:rsid w:val="006B6981"/>
    <w:rsid w:val="006C0669"/>
    <w:rsid w:val="006F42B6"/>
    <w:rsid w:val="00734699"/>
    <w:rsid w:val="00736207"/>
    <w:rsid w:val="00744735"/>
    <w:rsid w:val="00761677"/>
    <w:rsid w:val="00775B94"/>
    <w:rsid w:val="00791964"/>
    <w:rsid w:val="007C3B05"/>
    <w:rsid w:val="007C4B6B"/>
    <w:rsid w:val="007E6668"/>
    <w:rsid w:val="007F2622"/>
    <w:rsid w:val="008158CE"/>
    <w:rsid w:val="00820293"/>
    <w:rsid w:val="00843D8E"/>
    <w:rsid w:val="00874287"/>
    <w:rsid w:val="00897E09"/>
    <w:rsid w:val="008A6A53"/>
    <w:rsid w:val="008D07DE"/>
    <w:rsid w:val="008F5903"/>
    <w:rsid w:val="008F7CA3"/>
    <w:rsid w:val="0091508B"/>
    <w:rsid w:val="00932C82"/>
    <w:rsid w:val="009436AC"/>
    <w:rsid w:val="0096406B"/>
    <w:rsid w:val="00974DD0"/>
    <w:rsid w:val="009D62AC"/>
    <w:rsid w:val="009E3ED9"/>
    <w:rsid w:val="009E5E9A"/>
    <w:rsid w:val="00A0063E"/>
    <w:rsid w:val="00A574F7"/>
    <w:rsid w:val="00A750AA"/>
    <w:rsid w:val="00AA3A75"/>
    <w:rsid w:val="00AA7D62"/>
    <w:rsid w:val="00AC3118"/>
    <w:rsid w:val="00AE112D"/>
    <w:rsid w:val="00AE19FC"/>
    <w:rsid w:val="00AE35C8"/>
    <w:rsid w:val="00AF10C2"/>
    <w:rsid w:val="00B16F5A"/>
    <w:rsid w:val="00B16FEF"/>
    <w:rsid w:val="00B4558C"/>
    <w:rsid w:val="00B65D6C"/>
    <w:rsid w:val="00B91A51"/>
    <w:rsid w:val="00BC37D5"/>
    <w:rsid w:val="00BE0FD1"/>
    <w:rsid w:val="00C046D3"/>
    <w:rsid w:val="00C20735"/>
    <w:rsid w:val="00C21E67"/>
    <w:rsid w:val="00C35E11"/>
    <w:rsid w:val="00C360C1"/>
    <w:rsid w:val="00C51EEE"/>
    <w:rsid w:val="00C609FB"/>
    <w:rsid w:val="00C62A70"/>
    <w:rsid w:val="00C86A4E"/>
    <w:rsid w:val="00CA12FD"/>
    <w:rsid w:val="00CB0DD3"/>
    <w:rsid w:val="00CE23D4"/>
    <w:rsid w:val="00CE7CD4"/>
    <w:rsid w:val="00D25509"/>
    <w:rsid w:val="00D338C6"/>
    <w:rsid w:val="00D36581"/>
    <w:rsid w:val="00D46E97"/>
    <w:rsid w:val="00D5214F"/>
    <w:rsid w:val="00D61B27"/>
    <w:rsid w:val="00D62573"/>
    <w:rsid w:val="00D67AD8"/>
    <w:rsid w:val="00D77C1E"/>
    <w:rsid w:val="00D80C20"/>
    <w:rsid w:val="00D93E21"/>
    <w:rsid w:val="00DE6060"/>
    <w:rsid w:val="00E212B1"/>
    <w:rsid w:val="00E501DD"/>
    <w:rsid w:val="00E622C3"/>
    <w:rsid w:val="00E63DBD"/>
    <w:rsid w:val="00E76F8D"/>
    <w:rsid w:val="00EA1545"/>
    <w:rsid w:val="00EB03D6"/>
    <w:rsid w:val="00EB739A"/>
    <w:rsid w:val="00EC4464"/>
    <w:rsid w:val="00EE2448"/>
    <w:rsid w:val="00F15C0C"/>
    <w:rsid w:val="00F21BD6"/>
    <w:rsid w:val="00F338B3"/>
    <w:rsid w:val="00F41E46"/>
    <w:rsid w:val="00F50C99"/>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Fett">
    <w:name w:val="Strong"/>
    <w:basedOn w:val="Absatz-Standardschriftart"/>
    <w:uiPriority w:val="22"/>
    <w:qFormat/>
    <w:rsid w:val="00D52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76</cp:revision>
  <dcterms:created xsi:type="dcterms:W3CDTF">2019-07-24T13:11:00Z</dcterms:created>
  <dcterms:modified xsi:type="dcterms:W3CDTF">2024-07-15T16:00:00Z</dcterms:modified>
</cp:coreProperties>
</file>